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5C" w:rsidRPr="0078525C" w:rsidRDefault="0078525C" w:rsidP="0078525C">
      <w:pPr>
        <w:shd w:val="clear" w:color="auto" w:fill="FFFFFF"/>
        <w:spacing w:line="430" w:lineRule="atLeast"/>
        <w:rPr>
          <w:rFonts w:ascii="Arial" w:eastAsia="Times New Roman" w:hAnsi="Arial" w:cs="Arial"/>
          <w:b/>
          <w:bCs/>
          <w:color w:val="1A0DAB"/>
          <w:sz w:val="34"/>
          <w:szCs w:val="34"/>
          <w:lang w:eastAsia="ru-RU"/>
        </w:rPr>
      </w:pPr>
      <w:r w:rsidRPr="0078525C">
        <w:rPr>
          <w:rFonts w:ascii="Arial" w:eastAsia="Times New Roman" w:hAnsi="Arial" w:cs="Arial"/>
          <w:b/>
          <w:bCs/>
          <w:color w:val="1A0DAB"/>
          <w:sz w:val="34"/>
          <w:szCs w:val="34"/>
          <w:lang w:eastAsia="ru-RU"/>
        </w:rPr>
        <w:fldChar w:fldCharType="begin"/>
      </w:r>
      <w:r w:rsidRPr="0078525C">
        <w:rPr>
          <w:rFonts w:ascii="Arial" w:eastAsia="Times New Roman" w:hAnsi="Arial" w:cs="Arial"/>
          <w:b/>
          <w:bCs/>
          <w:color w:val="1A0DAB"/>
          <w:sz w:val="34"/>
          <w:szCs w:val="34"/>
          <w:lang w:eastAsia="ru-RU"/>
        </w:rPr>
        <w:instrText xml:space="preserve"> HYPERLINK "http://www.consultant.ru/document/cons_doc_LAW_2709/" </w:instrText>
      </w:r>
      <w:r w:rsidRPr="0078525C">
        <w:rPr>
          <w:rFonts w:ascii="Arial" w:eastAsia="Times New Roman" w:hAnsi="Arial" w:cs="Arial"/>
          <w:b/>
          <w:bCs/>
          <w:color w:val="1A0DAB"/>
          <w:sz w:val="34"/>
          <w:szCs w:val="34"/>
          <w:lang w:eastAsia="ru-RU"/>
        </w:rPr>
        <w:fldChar w:fldCharType="separate"/>
      </w:r>
      <w:proofErr w:type="gramStart"/>
      <w:r w:rsidRPr="0078525C">
        <w:rPr>
          <w:rFonts w:ascii="Arial" w:eastAsia="Times New Roman" w:hAnsi="Arial" w:cs="Arial"/>
          <w:b/>
          <w:bCs/>
          <w:color w:val="1A0DAB"/>
          <w:sz w:val="34"/>
          <w:lang w:eastAsia="ru-RU"/>
        </w:rPr>
        <w:t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безопасности...</w:t>
      </w:r>
      <w:r w:rsidRPr="0078525C">
        <w:rPr>
          <w:rFonts w:ascii="Arial" w:eastAsia="Times New Roman" w:hAnsi="Arial" w:cs="Arial"/>
          <w:b/>
          <w:bCs/>
          <w:color w:val="1A0DAB"/>
          <w:sz w:val="34"/>
          <w:szCs w:val="34"/>
          <w:lang w:eastAsia="ru-RU"/>
        </w:rPr>
        <w:fldChar w:fldCharType="end"/>
      </w:r>
      <w:proofErr w:type="gramEnd"/>
    </w:p>
    <w:p w:rsidR="0078525C" w:rsidRPr="0078525C" w:rsidRDefault="0078525C" w:rsidP="0078525C">
      <w:pPr>
        <w:shd w:val="clear" w:color="auto" w:fill="FFFFFF"/>
        <w:spacing w:after="0" w:line="561" w:lineRule="atLeast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78525C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24. Дополнительные требования к движению велосипедистов</w:t>
      </w:r>
      <w:r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 xml:space="preserve"> </w:t>
      </w:r>
      <w:r w:rsidRPr="0078525C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 водителей мопедов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(в ред. </w:t>
      </w:r>
      <w:hyperlink r:id="rId4" w:anchor="dst100040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Постановления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Правительства РФ от 22.03.2014 N 221)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jc w:val="center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</w:t>
      </w:r>
      <w:proofErr w:type="gramStart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см</w:t>
      </w:r>
      <w:proofErr w:type="gramEnd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. текст в предыдущей </w:t>
      </w:r>
      <w:hyperlink r:id="rId5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редакции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)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велопешеходной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дорожкам или полосе для велосипедистов.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24.2. Допускается движение велосипедистов в возрасте старше 14 лет: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по правому краю проезжей части - в следующих случаях: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отсутствуют велосипедная и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велопешеходная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габаритная ширина велосипеда, прицепа к нему либо перевозимого груза превышает 1 м;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движение велосипедистов осуществляется в колоннах;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по обочине - в случае, если отсутствуют велосипедная и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велопешеходная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lastRenderedPageBreak/>
        <w:t>по тротуару или пешеходной дорожке - в следующих случаях: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отсутствуют велосипедная и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велопешеходная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(в ред. </w:t>
      </w:r>
      <w:hyperlink r:id="rId6" w:anchor="dst100019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Постановления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Правительства РФ от 12.07.2017 N 832)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</w:t>
      </w:r>
      <w:proofErr w:type="gramStart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см</w:t>
      </w:r>
      <w:proofErr w:type="gramEnd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. текст в предыдущей </w:t>
      </w:r>
      <w:hyperlink r:id="rId7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редакции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)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велопешеходным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дорожкам, а также в пределах пешеходных зон.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велопешеходным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Колонна велосипедистов должна быть разделена на группы по 10 велосипедистов в случае однорядного </w:t>
      </w: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lastRenderedPageBreak/>
        <w:t>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24.8. Велосипедистам и водителям мопедов запрещается: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управлять велосипедом, мопедом, не держась за руль хотя бы одной рукой;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перевозить детей до 7 лет при отсутствии специально оборудованных для них мест;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</w:t>
      </w: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lastRenderedPageBreak/>
        <w:t>налево, и за исключением дорог, находящихся в велосипедных зонах);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(в ред. </w:t>
      </w:r>
      <w:hyperlink r:id="rId8" w:anchor="dst100041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Постановления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Правительства РФ от 04.12.2018 N 1478)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</w:t>
      </w:r>
      <w:proofErr w:type="gramStart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см</w:t>
      </w:r>
      <w:proofErr w:type="gramEnd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. текст в предыдущей </w:t>
      </w:r>
      <w:hyperlink r:id="rId9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редакции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)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ind w:firstLine="540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двигаться по дороге без застегнутого мотошлема (для водителей мопедов);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пересекать дорогу по пешеходным переходам.</w:t>
      </w:r>
    </w:p>
    <w:p w:rsidR="0078525C" w:rsidRPr="0078525C" w:rsidRDefault="0078525C" w:rsidP="0078525C">
      <w:pPr>
        <w:shd w:val="clear" w:color="auto" w:fill="FFFFFF"/>
        <w:spacing w:before="262" w:after="0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(абзац введен </w:t>
      </w:r>
      <w:hyperlink r:id="rId10" w:anchor="dst100026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Постановлением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Правительства РФ от 14.11.2014 N 1197)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световозвращающими</w:t>
      </w:r>
      <w:proofErr w:type="spellEnd"/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24.11. В велосипедной зоне: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 </w:t>
      </w:r>
      <w:hyperlink r:id="rId11" w:anchor="dst377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пунктов 9.1(1)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- </w:t>
      </w:r>
      <w:hyperlink r:id="rId12" w:anchor="dst100236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9.3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и </w:t>
      </w:r>
      <w:hyperlink r:id="rId13" w:anchor="dst143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9.6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- </w:t>
      </w:r>
      <w:hyperlink r:id="rId14" w:anchor="dst15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9.12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настоящих Правил;</w:t>
      </w:r>
    </w:p>
    <w:p w:rsidR="0078525C" w:rsidRPr="0078525C" w:rsidRDefault="0078525C" w:rsidP="0078525C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пешеходам разрешается переходить проезжую часть в любом месте при условии соблюдения требований </w:t>
      </w:r>
      <w:hyperlink r:id="rId15" w:anchor="dst100132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пунктов 4.4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- </w:t>
      </w:r>
      <w:hyperlink r:id="rId16" w:anchor="dst311" w:history="1">
        <w:r w:rsidRPr="0078525C">
          <w:rPr>
            <w:rFonts w:ascii="Times New Roman" w:eastAsia="Times New Roman" w:hAnsi="Times New Roman" w:cs="Times New Roman"/>
            <w:color w:val="1A0DAB"/>
            <w:sz w:val="37"/>
            <w:u w:val="single"/>
            <w:lang w:eastAsia="ru-RU"/>
          </w:rPr>
          <w:t>4.7</w:t>
        </w:r>
      </w:hyperlink>
      <w:r w:rsidRPr="0078525C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 настоящих Правил.</w:t>
      </w:r>
    </w:p>
    <w:p w:rsidR="0078525C" w:rsidRPr="0078525C" w:rsidRDefault="0078525C" w:rsidP="0078525C">
      <w:pPr>
        <w:shd w:val="clear" w:color="auto" w:fill="FFFFFF"/>
        <w:spacing w:before="262" w:line="449" w:lineRule="atLeast"/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</w:pPr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lastRenderedPageBreak/>
        <w:t xml:space="preserve">(п. 24.11 </w:t>
      </w:r>
      <w:proofErr w:type="gramStart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введен</w:t>
      </w:r>
      <w:proofErr w:type="gramEnd"/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</w:t>
      </w:r>
      <w:hyperlink r:id="rId17" w:anchor="dst100042" w:history="1">
        <w:r w:rsidRPr="0078525C">
          <w:rPr>
            <w:rFonts w:ascii="Times New Roman" w:eastAsia="Times New Roman" w:hAnsi="Times New Roman" w:cs="Times New Roman"/>
            <w:color w:val="1A0DAB"/>
            <w:sz w:val="35"/>
            <w:lang w:eastAsia="ru-RU"/>
          </w:rPr>
          <w:t>Постановлением</w:t>
        </w:r>
      </w:hyperlink>
      <w:r w:rsidRPr="0078525C">
        <w:rPr>
          <w:rFonts w:ascii="Times New Roman" w:eastAsia="Times New Roman" w:hAnsi="Times New Roman" w:cs="Times New Roman"/>
          <w:color w:val="828282"/>
          <w:sz w:val="35"/>
          <w:szCs w:val="35"/>
          <w:lang w:eastAsia="ru-RU"/>
        </w:rPr>
        <w:t> Правительства РФ от 04.12.2018 N 1478)</w:t>
      </w:r>
    </w:p>
    <w:p w:rsidR="00845C6B" w:rsidRDefault="00845C6B"/>
    <w:sectPr w:rsidR="00845C6B" w:rsidSect="0084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525C"/>
    <w:rsid w:val="0078525C"/>
    <w:rsid w:val="0084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25C"/>
    <w:rPr>
      <w:color w:val="0000FF"/>
      <w:u w:val="single"/>
    </w:rPr>
  </w:style>
  <w:style w:type="paragraph" w:customStyle="1" w:styleId="aligncenter">
    <w:name w:val="align_center"/>
    <w:basedOn w:val="a"/>
    <w:rsid w:val="0078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8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8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0387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131">
          <w:marLeft w:val="0"/>
          <w:marRight w:val="0"/>
          <w:marTop w:val="0"/>
          <w:marBottom w:val="4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666">
              <w:marLeft w:val="0"/>
              <w:marRight w:val="0"/>
              <w:marTop w:val="2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843/361e7d50a246418fe3c16d47a6b7332732caf965/" TargetMode="External"/><Relationship Id="rId13" Type="http://schemas.openxmlformats.org/officeDocument/2006/relationships/hyperlink" Target="http://www.consultant.ru/document/cons_doc_LAW_391769/d08dbb6ef3956314fd36b1d54a9393598f057acf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709/f4bc69696d2f64b2318aa07f83412714797b7fea/" TargetMode="External"/><Relationship Id="rId12" Type="http://schemas.openxmlformats.org/officeDocument/2006/relationships/hyperlink" Target="http://www.consultant.ru/document/cons_doc_LAW_391769/d08dbb6ef3956314fd36b1d54a9393598f057acf/" TargetMode="External"/><Relationship Id="rId17" Type="http://schemas.openxmlformats.org/officeDocument/2006/relationships/hyperlink" Target="http://www.consultant.ru/document/cons_doc_LAW_312843/361e7d50a246418fe3c16d47a6b7332732caf96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91769/1736bcf22f8e05f9d3db535f6d084651bad887a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7918/a8feffff32bfaf32a3d0f1e5fc8c661b4360c9a7/" TargetMode="External"/><Relationship Id="rId11" Type="http://schemas.openxmlformats.org/officeDocument/2006/relationships/hyperlink" Target="http://www.consultant.ru/document/cons_doc_LAW_391769/d08dbb6ef3956314fd36b1d54a9393598f057acf/" TargetMode="External"/><Relationship Id="rId5" Type="http://schemas.openxmlformats.org/officeDocument/2006/relationships/hyperlink" Target="http://www.consultant.ru/document/cons_doc_LAW_2709/f4bc69696d2f64b2318aa07f83412714797b7fea/" TargetMode="External"/><Relationship Id="rId15" Type="http://schemas.openxmlformats.org/officeDocument/2006/relationships/hyperlink" Target="http://www.consultant.ru/document/cons_doc_LAW_391769/1736bcf22f8e05f9d3db535f6d084651bad887a4/" TargetMode="External"/><Relationship Id="rId10" Type="http://schemas.openxmlformats.org/officeDocument/2006/relationships/hyperlink" Target="http://www.consultant.ru/document/cons_doc_LAW_171132/361e7d50a246418fe3c16d47a6b7332732caf965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160988/a8feffff32bfaf32a3d0f1e5fc8c661b4360c9a7/" TargetMode="External"/><Relationship Id="rId9" Type="http://schemas.openxmlformats.org/officeDocument/2006/relationships/hyperlink" Target="http://www.consultant.ru/document/cons_doc_LAW_2709/f4bc69696d2f64b2318aa07f83412714797b7fea/" TargetMode="External"/><Relationship Id="rId14" Type="http://schemas.openxmlformats.org/officeDocument/2006/relationships/hyperlink" Target="http://www.consultant.ru/document/cons_doc_LAW_391769/d08dbb6ef3956314fd36b1d54a9393598f057a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2022-11-01T07:10:00Z</dcterms:created>
  <dcterms:modified xsi:type="dcterms:W3CDTF">2022-11-01T07:10:00Z</dcterms:modified>
</cp:coreProperties>
</file>